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6D697" w14:textId="739F5DC9" w:rsidR="00E85129" w:rsidRDefault="00E85129" w:rsidP="00E85129">
      <w:pPr>
        <w:pStyle w:val="CH"/>
      </w:pPr>
      <w:r w:rsidRPr="00B070F5">
        <w:t>3GPP RAN WG</w:t>
      </w:r>
      <w:r>
        <w:t>4</w:t>
      </w:r>
      <w:r w:rsidRPr="00B070F5">
        <w:t xml:space="preserve"> Meeting #</w:t>
      </w:r>
      <w:r>
        <w:t>92</w:t>
      </w:r>
      <w:r w:rsidRPr="00B070F5">
        <w:t>bis</w:t>
      </w:r>
      <w:r>
        <w:tab/>
      </w:r>
      <w:r>
        <w:tab/>
      </w:r>
      <w:r w:rsidR="005A6C2A" w:rsidRPr="005A6C2A">
        <w:t>R4-1911516</w:t>
      </w:r>
    </w:p>
    <w:p w14:paraId="61E32C68" w14:textId="20677CAC" w:rsidR="00E85129" w:rsidRPr="00FD166F" w:rsidRDefault="00E85129" w:rsidP="00E85129">
      <w:pPr>
        <w:pStyle w:val="CH"/>
        <w:tabs>
          <w:tab w:val="clear" w:pos="7920"/>
        </w:tabs>
        <w:rPr>
          <w:b w:val="0"/>
        </w:rPr>
      </w:pPr>
      <w:r w:rsidRPr="00B070F5">
        <w:t xml:space="preserve">Chongqing, China, 14 – </w:t>
      </w:r>
      <w:r>
        <w:t>18</w:t>
      </w:r>
      <w:r w:rsidRPr="00B070F5">
        <w:t>th October 2019</w:t>
      </w:r>
    </w:p>
    <w:p w14:paraId="632B6B8B" w14:textId="77777777" w:rsidR="00E85129" w:rsidRDefault="00E85129" w:rsidP="00E85129">
      <w:pPr>
        <w:tabs>
          <w:tab w:val="left" w:pos="2160"/>
        </w:tabs>
        <w:rPr>
          <w:rFonts w:ascii="Arial" w:hAnsi="Arial" w:cs="Arial"/>
          <w:b/>
        </w:rPr>
      </w:pPr>
    </w:p>
    <w:p w14:paraId="13C9A491" w14:textId="61A47869" w:rsidR="00E85129" w:rsidRPr="0008103A" w:rsidRDefault="00E85129" w:rsidP="00E85129">
      <w:pPr>
        <w:pStyle w:val="CH"/>
        <w:rPr>
          <w:b w:val="0"/>
        </w:rPr>
      </w:pPr>
      <w:r w:rsidRPr="0008103A">
        <w:t>Agenda item:</w:t>
      </w:r>
      <w:r>
        <w:tab/>
      </w:r>
      <w:r w:rsidR="00234B9C" w:rsidRPr="00234B9C">
        <w:t>10.2.3.1</w:t>
      </w:r>
    </w:p>
    <w:p w14:paraId="39BB05D3" w14:textId="77777777" w:rsidR="00E85129" w:rsidRPr="0008103A" w:rsidRDefault="00E85129" w:rsidP="00E85129">
      <w:pPr>
        <w:pStyle w:val="CH"/>
        <w:rPr>
          <w:b w:val="0"/>
        </w:rPr>
      </w:pPr>
      <w:r>
        <w:t>Source:</w:t>
      </w:r>
      <w:r>
        <w:tab/>
        <w:t>Apple Inc.</w:t>
      </w:r>
    </w:p>
    <w:p w14:paraId="56DB3D80" w14:textId="30EADDF1" w:rsidR="00E85129" w:rsidRDefault="00E85129" w:rsidP="00E85129">
      <w:pPr>
        <w:pStyle w:val="CH"/>
      </w:pPr>
      <w:r w:rsidRPr="0008103A">
        <w:t>Title:</w:t>
      </w:r>
      <w:r w:rsidRPr="0008103A">
        <w:tab/>
      </w:r>
      <w:r w:rsidR="00C301C0" w:rsidRPr="00C301C0">
        <w:t>Views on the MPAC probe layout for FR1 MIMO OTA</w:t>
      </w:r>
    </w:p>
    <w:p w14:paraId="1B3DC2E7" w14:textId="77777777" w:rsidR="00C301C0" w:rsidRDefault="00C301C0" w:rsidP="00C301C0">
      <w:pPr>
        <w:pStyle w:val="CH"/>
      </w:pPr>
      <w:r>
        <w:t>WI/SI:</w:t>
      </w:r>
      <w:r>
        <w:tab/>
      </w:r>
      <w:r w:rsidRPr="00C20EF9">
        <w:t>FS_NR_MIMO_OTA_test</w:t>
      </w:r>
    </w:p>
    <w:p w14:paraId="2B6ADBCE" w14:textId="77777777" w:rsidR="00C301C0" w:rsidRDefault="00C301C0" w:rsidP="00C301C0">
      <w:pPr>
        <w:pStyle w:val="CH"/>
        <w:rPr>
          <w:b w:val="0"/>
        </w:rPr>
      </w:pPr>
      <w:r>
        <w:t>Release:</w:t>
      </w:r>
      <w:r>
        <w:tab/>
      </w:r>
      <w:r w:rsidRPr="00C20EF9">
        <w:t>Rel-16</w:t>
      </w:r>
    </w:p>
    <w:p w14:paraId="789D8BE4" w14:textId="5E266586" w:rsidR="00A475D8" w:rsidRPr="00E85129" w:rsidRDefault="00E85129" w:rsidP="00E85129">
      <w:pPr>
        <w:pStyle w:val="CH"/>
      </w:pPr>
      <w:r>
        <w:t>Document for:</w:t>
      </w:r>
      <w:r>
        <w:tab/>
        <w:t>Discussion</w:t>
      </w:r>
    </w:p>
    <w:p w14:paraId="4F0C9460" w14:textId="77777777" w:rsidR="00A475D8" w:rsidRPr="00871EA3" w:rsidRDefault="00A475D8" w:rsidP="00964985">
      <w:pPr>
        <w:pStyle w:val="Heading1"/>
        <w:rPr>
          <w:lang w:val="en-US"/>
        </w:rPr>
      </w:pPr>
      <w:r w:rsidRPr="00871EA3">
        <w:rPr>
          <w:lang w:val="en-US"/>
        </w:rPr>
        <w:t>Introduction</w:t>
      </w:r>
    </w:p>
    <w:p w14:paraId="579B302B" w14:textId="79BAFBD9" w:rsidR="00A475D8" w:rsidRDefault="00C301C0" w:rsidP="00C301C0">
      <w:r w:rsidRPr="00720699">
        <w:t>Th</w:t>
      </w:r>
      <w:r>
        <w:t>is</w:t>
      </w:r>
      <w:r w:rsidRPr="00720699">
        <w:t xml:space="preserve"> </w:t>
      </w:r>
      <w:r w:rsidR="00720699" w:rsidRPr="00720699">
        <w:t xml:space="preserve">contribution </w:t>
      </w:r>
      <w:r w:rsidR="00720699">
        <w:t>considers the different options proposed for the probe layout configuration for FR1 two-dimensional multi-probe anechoic chambers.</w:t>
      </w:r>
    </w:p>
    <w:p w14:paraId="2B22FBF5" w14:textId="78289F52" w:rsidR="00C301C0" w:rsidRDefault="00C301C0" w:rsidP="00C301C0"/>
    <w:p w14:paraId="49750B45" w14:textId="6164ADB6" w:rsidR="00C301C0" w:rsidRDefault="00484AE5" w:rsidP="00C301C0">
      <w:r>
        <w:t>T</w:t>
      </w:r>
      <w:r w:rsidR="00C301C0">
        <w:t xml:space="preserve">he </w:t>
      </w:r>
      <w:r>
        <w:t>agreements related to MPAC probe layout reached during the RAN4 #92 meeting have identified two options [1]:</w:t>
      </w:r>
    </w:p>
    <w:p w14:paraId="353A2A8A" w14:textId="77777777" w:rsidR="00720699" w:rsidRDefault="00720699" w:rsidP="00C301C0"/>
    <w:p w14:paraId="0256644A" w14:textId="6A778B08" w:rsidR="00720699" w:rsidRDefault="00720699" w:rsidP="00C301C0">
      <w:pPr>
        <w:rPr>
          <w:rFonts w:cs="Helvetica Light"/>
          <w:color w:val="000000"/>
        </w:rPr>
      </w:pPr>
      <w:r w:rsidRPr="00720699">
        <w:rPr>
          <w:rFonts w:cs="Helvetica Light"/>
          <w:color w:val="000000"/>
        </w:rPr>
        <w:t>Option 1: 16 probes with 8 uniformly spaced probes (to guarantee LTE backward compatibility) and remaining 8 probes aligned on a 2D sector for NR FR1</w:t>
      </w:r>
      <w:r>
        <w:rPr>
          <w:rFonts w:cs="Helvetica Light"/>
          <w:color w:val="000000"/>
        </w:rPr>
        <w:t>.</w:t>
      </w:r>
    </w:p>
    <w:p w14:paraId="5C66AFEA" w14:textId="77777777" w:rsidR="00720699" w:rsidRPr="00720699" w:rsidRDefault="00720699" w:rsidP="00C301C0">
      <w:pPr>
        <w:rPr>
          <w:rFonts w:cs="Helvetica Light"/>
          <w:color w:val="000000"/>
        </w:rPr>
      </w:pPr>
    </w:p>
    <w:p w14:paraId="39FA0D4D" w14:textId="071DA8BF" w:rsidR="00DB4DD0" w:rsidRPr="00720699" w:rsidRDefault="00720699" w:rsidP="00C301C0">
      <w:r w:rsidRPr="00720699">
        <w:rPr>
          <w:rFonts w:cs="Helvetica Light"/>
          <w:color w:val="000000"/>
        </w:rPr>
        <w:t>Option 2: 16 probes ring (uniformly spaced) for NR FR1 MPAC system</w:t>
      </w:r>
      <w:r>
        <w:rPr>
          <w:rFonts w:cs="Helvetica Light"/>
          <w:color w:val="000000"/>
        </w:rPr>
        <w:t>.</w:t>
      </w:r>
    </w:p>
    <w:p w14:paraId="771753B1" w14:textId="77777777" w:rsidR="00720699" w:rsidRDefault="00720699" w:rsidP="00C301C0"/>
    <w:p w14:paraId="56C2EE1E" w14:textId="42D1DA4C" w:rsidR="0032063B" w:rsidRDefault="00E85129" w:rsidP="00C301C0">
      <w:r>
        <w:t>This contribution provides the disadvantages for the probe layout architecture prosed in Option 1 and recommends using option 2 for NR FR1 2D MPAC chambers.</w:t>
      </w:r>
    </w:p>
    <w:p w14:paraId="61ECD42B" w14:textId="77777777" w:rsidR="00DB4DD0" w:rsidRDefault="00DB4DD0" w:rsidP="0096498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C20C391" w14:textId="155CA3DA" w:rsidR="00720699" w:rsidRDefault="00720699" w:rsidP="00DF62EB">
      <w:r>
        <w:t>The hybrid approach which is stated option 1 uses 8 uniformly spaced probes for LTE MIMO</w:t>
      </w:r>
      <w:r w:rsidR="00484AE5">
        <w:t xml:space="preserve"> OTA</w:t>
      </w:r>
      <w:r>
        <w:t xml:space="preserve"> and 8 probes aligned on the 2D sector for NR FR1 MIMO</w:t>
      </w:r>
      <w:r w:rsidR="00484AE5">
        <w:t xml:space="preserve"> OTA</w:t>
      </w:r>
      <w:r>
        <w:t xml:space="preserve"> performance evaluation in the 2D MPAC chambers. </w:t>
      </w:r>
    </w:p>
    <w:p w14:paraId="6B1F1559" w14:textId="77777777" w:rsidR="000B69AA" w:rsidRDefault="000B69AA" w:rsidP="00DF62EB"/>
    <w:p w14:paraId="380F79A4" w14:textId="68143986" w:rsidR="00720699" w:rsidRDefault="00720699" w:rsidP="00DF62EB">
      <w:r>
        <w:t>The 8 uniformly spaced probes guarantees the backward compatibility for LTE test methodology proposed by different standard bodies.</w:t>
      </w:r>
    </w:p>
    <w:p w14:paraId="61CD9047" w14:textId="77777777" w:rsidR="00720699" w:rsidRDefault="00720699" w:rsidP="00DF62EB"/>
    <w:p w14:paraId="2624CF35" w14:textId="4676A3A2" w:rsidR="00720699" w:rsidRDefault="00720699" w:rsidP="00DF62EB">
      <w:r>
        <w:t>The layout</w:t>
      </w:r>
      <w:r w:rsidR="0032063B">
        <w:t xml:space="preserve"> structure proposed in option 2 that is</w:t>
      </w:r>
      <w:r>
        <w:t xml:space="preserve"> 16 uniformly distributed probes in the ring of the chamber re uses the existing </w:t>
      </w:r>
      <w:r w:rsidR="008D1877">
        <w:t xml:space="preserve">layout </w:t>
      </w:r>
      <w:r>
        <w:t xml:space="preserve">for NR FR1 performance evaluation. </w:t>
      </w:r>
    </w:p>
    <w:p w14:paraId="36DA1995" w14:textId="77777777" w:rsidR="00720699" w:rsidRDefault="00720699" w:rsidP="00DF62EB"/>
    <w:p w14:paraId="08B31249" w14:textId="4B72319D" w:rsidR="007C58F4" w:rsidRDefault="007C58F4" w:rsidP="00DF62EB">
      <w:r w:rsidRPr="007C58F4">
        <w:t xml:space="preserve">The hybrid approach </w:t>
      </w:r>
      <w:r>
        <w:t>proposes to implement completely new chamber architecture for NR FR1 MIMO</w:t>
      </w:r>
      <w:r w:rsidR="00484AE5">
        <w:t xml:space="preserve"> OTA</w:t>
      </w:r>
      <w:r>
        <w:t xml:space="preserve"> performance evaluation.</w:t>
      </w:r>
      <w:r>
        <w:rPr>
          <w:b/>
        </w:rPr>
        <w:t xml:space="preserve"> </w:t>
      </w:r>
      <w:r>
        <w:t>This will require development and validation efforts, which could potentially delay the NR FR1 MIMO performance evaluation efforts.</w:t>
      </w:r>
    </w:p>
    <w:p w14:paraId="120D3725" w14:textId="77777777" w:rsidR="007C58F4" w:rsidRDefault="007C58F4" w:rsidP="00DF62EB"/>
    <w:p w14:paraId="116A1EFD" w14:textId="6396A36E" w:rsidR="00720699" w:rsidRDefault="007C58F4" w:rsidP="00DF62EB">
      <w:pPr>
        <w:rPr>
          <w:rFonts w:cs="Helvetica Neue Light"/>
          <w:color w:val="000000"/>
        </w:rPr>
      </w:pPr>
      <w:r w:rsidRPr="007C58F4">
        <w:rPr>
          <w:rFonts w:cs="Helvetica Neue Light"/>
          <w:color w:val="000000"/>
        </w:rPr>
        <w:t xml:space="preserve">The new </w:t>
      </w:r>
      <w:r>
        <w:rPr>
          <w:rFonts w:cs="Helvetica Neue Light"/>
          <w:color w:val="000000"/>
        </w:rPr>
        <w:t>hybrid system</w:t>
      </w:r>
      <w:r w:rsidRPr="007C58F4">
        <w:rPr>
          <w:rFonts w:cs="Helvetica Neue Light"/>
          <w:color w:val="000000"/>
        </w:rPr>
        <w:t xml:space="preserve"> will require architectural and layout changes to the existing </w:t>
      </w:r>
      <w:r>
        <w:rPr>
          <w:rFonts w:cs="Helvetica Neue Light"/>
          <w:color w:val="000000"/>
        </w:rPr>
        <w:t xml:space="preserve">2D </w:t>
      </w:r>
      <w:r w:rsidRPr="007C58F4">
        <w:rPr>
          <w:rFonts w:cs="Helvetica Neue Light"/>
          <w:color w:val="000000"/>
        </w:rPr>
        <w:t xml:space="preserve">MPAC systems. This will involve redoing the entire chamber </w:t>
      </w:r>
      <w:r>
        <w:rPr>
          <w:rFonts w:cs="Helvetica Neue Light"/>
          <w:color w:val="000000"/>
        </w:rPr>
        <w:t xml:space="preserve">resulting </w:t>
      </w:r>
      <w:r w:rsidRPr="007C58F4">
        <w:rPr>
          <w:rFonts w:cs="Helvetica Neue Light"/>
          <w:color w:val="000000"/>
        </w:rPr>
        <w:t>in additional infrastructur</w:t>
      </w:r>
      <w:r>
        <w:rPr>
          <w:rFonts w:cs="Helvetica Neue Light"/>
          <w:color w:val="000000"/>
        </w:rPr>
        <w:t>e deployments costs and efforts, which is highly undesirable.</w:t>
      </w:r>
      <w:r w:rsidR="00E85129">
        <w:rPr>
          <w:rFonts w:cs="Helvetica Neue Light"/>
          <w:color w:val="000000"/>
        </w:rPr>
        <w:t xml:space="preserve"> </w:t>
      </w:r>
      <w:r w:rsidRPr="007C58F4">
        <w:rPr>
          <w:rFonts w:cs="Helvetica Neue Light"/>
          <w:color w:val="000000"/>
        </w:rPr>
        <w:t xml:space="preserve">Accommodating the new probe layout to the existing system will be also pose structural challenges to the existing </w:t>
      </w:r>
      <w:r>
        <w:rPr>
          <w:rFonts w:cs="Helvetica Neue Light"/>
          <w:color w:val="000000"/>
        </w:rPr>
        <w:t xml:space="preserve">2D </w:t>
      </w:r>
      <w:r w:rsidRPr="007C58F4">
        <w:rPr>
          <w:rFonts w:cs="Helvetica Neue Light"/>
          <w:color w:val="000000"/>
        </w:rPr>
        <w:t>MPAC systems</w:t>
      </w:r>
      <w:r>
        <w:rPr>
          <w:rFonts w:cs="Helvetica Neue Light"/>
          <w:color w:val="000000"/>
        </w:rPr>
        <w:t>.</w:t>
      </w:r>
    </w:p>
    <w:p w14:paraId="4E0688E5" w14:textId="77777777" w:rsidR="007C58F4" w:rsidRDefault="007C58F4" w:rsidP="00DF62EB">
      <w:pPr>
        <w:rPr>
          <w:rFonts w:cs="Helvetica Neue Light"/>
          <w:color w:val="000000"/>
        </w:rPr>
      </w:pPr>
    </w:p>
    <w:p w14:paraId="0B5D3196" w14:textId="0B257175" w:rsidR="007C58F4" w:rsidRDefault="007C58F4" w:rsidP="00DF62EB">
      <w:pPr>
        <w:rPr>
          <w:rFonts w:cs="Helvetica Neue Light"/>
          <w:color w:val="000000"/>
        </w:rPr>
      </w:pPr>
      <w:r w:rsidRPr="00E85129">
        <w:rPr>
          <w:rFonts w:cs="Helvetica Neue Light"/>
          <w:color w:val="000000"/>
        </w:rPr>
        <w:t xml:space="preserve">The compatibility of the interference-limited scenarios, that is the CTIA test methodology is unclear </w:t>
      </w:r>
      <w:r w:rsidR="008D1877" w:rsidRPr="00E85129">
        <w:rPr>
          <w:rFonts w:cs="Helvetica Neue Light"/>
          <w:color w:val="000000"/>
        </w:rPr>
        <w:t xml:space="preserve">in </w:t>
      </w:r>
      <w:r w:rsidRPr="00E85129">
        <w:rPr>
          <w:rFonts w:cs="Helvetica Neue Light"/>
          <w:color w:val="000000"/>
        </w:rPr>
        <w:t xml:space="preserve">the new hybrid approach.  For with interference-limited test case, the noise has to be uniformly distributed over all the probes. The new architecture will not be able to support this.  </w:t>
      </w:r>
      <w:r w:rsidR="0032063B" w:rsidRPr="00E85129">
        <w:rPr>
          <w:rFonts w:cs="Helvetica Neue Light"/>
          <w:color w:val="000000"/>
        </w:rPr>
        <w:t xml:space="preserve">CTIA and 3GPP diverging the in probe layout for 2D MPAC chamber is highly undesirable. </w:t>
      </w:r>
    </w:p>
    <w:p w14:paraId="2282E10F" w14:textId="77777777" w:rsidR="000B69AA" w:rsidRPr="00E85129" w:rsidRDefault="000B69AA" w:rsidP="00E85129">
      <w:pPr>
        <w:widowControl w:val="0"/>
        <w:numPr>
          <w:ilvl w:val="1"/>
          <w:numId w:val="1"/>
        </w:numPr>
        <w:tabs>
          <w:tab w:val="left" w:pos="0"/>
          <w:tab w:val="left" w:pos="1200"/>
        </w:tabs>
        <w:autoSpaceDE w:val="0"/>
        <w:autoSpaceDN w:val="0"/>
        <w:adjustRightInd w:val="0"/>
        <w:spacing w:after="100" w:line="288" w:lineRule="auto"/>
        <w:ind w:hanging="1042"/>
        <w:jc w:val="both"/>
        <w:rPr>
          <w:rFonts w:cs="Helvetica Neue Light"/>
          <w:color w:val="000000"/>
        </w:rPr>
      </w:pPr>
    </w:p>
    <w:p w14:paraId="0D85B3D5" w14:textId="1267090A" w:rsidR="0032063B" w:rsidRPr="0032063B" w:rsidRDefault="0032063B" w:rsidP="0032063B">
      <w:pPr>
        <w:widowControl w:val="0"/>
        <w:numPr>
          <w:ilvl w:val="1"/>
          <w:numId w:val="1"/>
        </w:numPr>
        <w:tabs>
          <w:tab w:val="left" w:pos="0"/>
          <w:tab w:val="left" w:pos="1200"/>
        </w:tabs>
        <w:autoSpaceDE w:val="0"/>
        <w:autoSpaceDN w:val="0"/>
        <w:adjustRightInd w:val="0"/>
        <w:spacing w:after="100" w:line="288" w:lineRule="auto"/>
        <w:ind w:hanging="1042"/>
        <w:jc w:val="both"/>
      </w:pPr>
      <w:r>
        <w:rPr>
          <w:rFonts w:cs="Helvetica Neue Light"/>
          <w:b/>
          <w:color w:val="000000"/>
        </w:rPr>
        <w:t>Proposal 1</w:t>
      </w:r>
      <w:r w:rsidRPr="0032063B">
        <w:rPr>
          <w:rFonts w:cs="Helvetica Neue Light"/>
          <w:color w:val="000000"/>
        </w:rPr>
        <w:t>:</w:t>
      </w:r>
      <w:r w:rsidRPr="0032063B">
        <w:t xml:space="preserve"> </w:t>
      </w:r>
      <w:r>
        <w:t xml:space="preserve"> </w:t>
      </w:r>
      <w:r w:rsidR="000B69AA">
        <w:t>Reusing the existing 16 probe</w:t>
      </w:r>
      <w:r w:rsidRPr="0032063B">
        <w:t xml:space="preserve"> uniformly distributed layout of the 2D MPAC chambers for NR FR1 MIMO</w:t>
      </w:r>
      <w:r w:rsidR="00484AE5">
        <w:t xml:space="preserve"> OTA</w:t>
      </w:r>
      <w:r w:rsidRPr="0032063B">
        <w:t xml:space="preserve"> performance evaluation is strongly recommended. </w:t>
      </w:r>
    </w:p>
    <w:p w14:paraId="29424A72" w14:textId="77777777" w:rsidR="00195D7C" w:rsidRPr="00871EA3" w:rsidRDefault="00195D7C" w:rsidP="00195D7C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6F2EBD8B" w14:textId="77777777" w:rsidR="00195D7C" w:rsidRDefault="00195D7C" w:rsidP="00195D7C">
      <w:pPr>
        <w:jc w:val="both"/>
      </w:pPr>
      <w:r w:rsidRPr="00871EA3">
        <w:t>Based on the analysis provided in thi</w:t>
      </w:r>
      <w:bookmarkStart w:id="0" w:name="_GoBack"/>
      <w:bookmarkEnd w:id="0"/>
      <w:r w:rsidRPr="00871EA3">
        <w:t xml:space="preserve">s paper, the following </w:t>
      </w:r>
      <w:r>
        <w:t xml:space="preserve">proposal </w:t>
      </w:r>
      <w:r w:rsidRPr="00871EA3">
        <w:t>can be made:</w:t>
      </w:r>
    </w:p>
    <w:p w14:paraId="6F2A7E4C" w14:textId="77777777" w:rsidR="00195D7C" w:rsidRDefault="00195D7C" w:rsidP="00195D7C">
      <w:pPr>
        <w:jc w:val="both"/>
      </w:pPr>
    </w:p>
    <w:p w14:paraId="14DA0A9C" w14:textId="45BB790D" w:rsidR="009E2B5A" w:rsidRDefault="009E2B5A" w:rsidP="009E2B5A">
      <w:pPr>
        <w:widowControl w:val="0"/>
        <w:tabs>
          <w:tab w:val="left" w:pos="-90"/>
          <w:tab w:val="left" w:pos="360"/>
          <w:tab w:val="left" w:pos="1200"/>
        </w:tabs>
        <w:autoSpaceDE w:val="0"/>
        <w:autoSpaceDN w:val="0"/>
        <w:adjustRightInd w:val="0"/>
        <w:spacing w:after="100" w:line="288" w:lineRule="auto"/>
        <w:jc w:val="both"/>
        <w:rPr>
          <w:rFonts w:ascii="Helvetica Neue Light" w:hAnsi="Helvetica Neue Light" w:cs="Helvetica Neue Light"/>
          <w:color w:val="000000"/>
          <w:sz w:val="60"/>
          <w:szCs w:val="60"/>
        </w:rPr>
      </w:pPr>
      <w:r w:rsidRPr="009E2B5A">
        <w:rPr>
          <w:b/>
        </w:rPr>
        <w:t>Proposal 1:</w:t>
      </w:r>
      <w:r w:rsidRPr="009E2B5A">
        <w:t xml:space="preserve"> </w:t>
      </w:r>
      <w:r w:rsidR="0032063B" w:rsidRPr="0032063B">
        <w:t>Reusing the existing 16 probe uniformly distributed probe layout of the 2D MPAC chambers for NR FR1 MIMO</w:t>
      </w:r>
      <w:r w:rsidR="00484AE5">
        <w:t xml:space="preserve"> OTA</w:t>
      </w:r>
      <w:r w:rsidR="0032063B" w:rsidRPr="0032063B">
        <w:t xml:space="preserve"> performance evaluation is strongly recommended.</w:t>
      </w:r>
    </w:p>
    <w:p w14:paraId="6B4B9331" w14:textId="2621D794" w:rsidR="00195D7C" w:rsidRPr="00E85129" w:rsidRDefault="00195D7C" w:rsidP="00E85129">
      <w:pPr>
        <w:pStyle w:val="Heading1"/>
        <w:rPr>
          <w:lang w:val="en-US"/>
        </w:rPr>
      </w:pPr>
      <w:r w:rsidRPr="00CC3777">
        <w:rPr>
          <w:lang w:val="en-US"/>
        </w:rPr>
        <w:t>References</w:t>
      </w:r>
    </w:p>
    <w:p w14:paraId="000DB0FE" w14:textId="77777777" w:rsidR="00DD3B2C" w:rsidRDefault="00DD3B2C" w:rsidP="00964985">
      <w:pPr>
        <w:jc w:val="both"/>
        <w:rPr>
          <w:rFonts w:cs="Times New Roman"/>
        </w:rPr>
      </w:pPr>
    </w:p>
    <w:p w14:paraId="4E6BFF70" w14:textId="6B8F32AB" w:rsidR="00C301C0" w:rsidRDefault="00C301C0" w:rsidP="000B69AA">
      <w:pPr>
        <w:rPr>
          <w:rFonts w:eastAsia="Yu Mincho"/>
          <w:sz w:val="21"/>
          <w:szCs w:val="21"/>
          <w:lang w:eastAsia="ja-JP"/>
        </w:rPr>
      </w:pPr>
      <w:r>
        <w:rPr>
          <w:rFonts w:eastAsia="Yu Mincho"/>
          <w:sz w:val="21"/>
          <w:szCs w:val="21"/>
          <w:lang w:eastAsia="ja-JP"/>
        </w:rPr>
        <w:t xml:space="preserve">[1] </w:t>
      </w:r>
      <w:r w:rsidRPr="00C301C0">
        <w:rPr>
          <w:rFonts w:eastAsia="Yu Mincho"/>
          <w:sz w:val="21"/>
          <w:szCs w:val="21"/>
          <w:lang w:eastAsia="ja-JP"/>
        </w:rPr>
        <w:t>R4-1910609</w:t>
      </w:r>
      <w:r>
        <w:rPr>
          <w:rFonts w:eastAsia="Yu Mincho"/>
          <w:sz w:val="21"/>
          <w:szCs w:val="21"/>
          <w:lang w:eastAsia="ja-JP"/>
        </w:rPr>
        <w:t>, WF on NR MIMO OTA, CAICT, 3GPP RAN4 #92, August 2019</w:t>
      </w:r>
    </w:p>
    <w:p w14:paraId="411D2750" w14:textId="2B1C3696" w:rsidR="000B69AA" w:rsidRPr="00EC29AF" w:rsidRDefault="000B69AA" w:rsidP="000B69AA">
      <w:pPr>
        <w:rPr>
          <w:rFonts w:eastAsia="Yu Mincho"/>
          <w:sz w:val="21"/>
          <w:szCs w:val="21"/>
          <w:lang w:eastAsia="ja-JP"/>
        </w:rPr>
      </w:pPr>
      <w:r w:rsidRPr="00EC29AF">
        <w:rPr>
          <w:rFonts w:eastAsia="Yu Mincho"/>
          <w:sz w:val="21"/>
          <w:szCs w:val="21"/>
          <w:lang w:eastAsia="ja-JP"/>
        </w:rPr>
        <w:t>[</w:t>
      </w:r>
      <w:r w:rsidR="00C301C0">
        <w:rPr>
          <w:rFonts w:eastAsia="Yu Mincho"/>
          <w:sz w:val="21"/>
          <w:szCs w:val="21"/>
          <w:lang w:eastAsia="ja-JP"/>
        </w:rPr>
        <w:t>2</w:t>
      </w:r>
      <w:r w:rsidRPr="00EC29AF">
        <w:rPr>
          <w:rFonts w:eastAsia="Yu Mincho"/>
          <w:sz w:val="21"/>
          <w:szCs w:val="21"/>
          <w:lang w:eastAsia="ja-JP"/>
        </w:rPr>
        <w:t>] R4-1904160</w:t>
      </w:r>
      <w:r w:rsidRPr="00EC29AF">
        <w:rPr>
          <w:rFonts w:eastAsia="Yu Mincho" w:hint="eastAsia"/>
          <w:sz w:val="21"/>
          <w:szCs w:val="21"/>
          <w:lang w:eastAsia="ja-JP"/>
        </w:rPr>
        <w:t xml:space="preserve">, </w:t>
      </w:r>
      <w:r w:rsidRPr="00EC29AF">
        <w:rPr>
          <w:rFonts w:eastAsia="Yu Mincho"/>
          <w:sz w:val="21"/>
          <w:szCs w:val="21"/>
          <w:lang w:eastAsia="ja-JP"/>
        </w:rPr>
        <w:t>WF on NR MIMO OTA</w:t>
      </w:r>
      <w:r w:rsidRPr="00EC29AF">
        <w:rPr>
          <w:rFonts w:eastAsia="Yu Mincho" w:hint="eastAsia"/>
          <w:sz w:val="21"/>
          <w:szCs w:val="21"/>
          <w:lang w:eastAsia="ja-JP"/>
        </w:rPr>
        <w:t xml:space="preserve">, </w:t>
      </w:r>
      <w:r w:rsidRPr="00EC29AF">
        <w:rPr>
          <w:rFonts w:eastAsia="Yu Mincho"/>
          <w:sz w:val="21"/>
          <w:szCs w:val="21"/>
          <w:lang w:eastAsia="ja-JP"/>
        </w:rPr>
        <w:t>CAICT, 3GPP RAN4</w:t>
      </w:r>
      <w:r>
        <w:rPr>
          <w:rFonts w:eastAsia="Yu Mincho"/>
          <w:sz w:val="21"/>
          <w:szCs w:val="21"/>
          <w:lang w:eastAsia="ja-JP"/>
        </w:rPr>
        <w:t>#90bis, April 2019.</w:t>
      </w:r>
    </w:p>
    <w:p w14:paraId="1679FFF5" w14:textId="0CE0BCB2" w:rsidR="000B69AA" w:rsidRPr="00EC29AF" w:rsidRDefault="000B69AA" w:rsidP="000B69AA">
      <w:pPr>
        <w:rPr>
          <w:rFonts w:eastAsia="Yu Mincho"/>
          <w:sz w:val="21"/>
          <w:szCs w:val="21"/>
          <w:lang w:eastAsia="ja-JP"/>
        </w:rPr>
      </w:pPr>
      <w:r w:rsidRPr="00EC29AF">
        <w:rPr>
          <w:rFonts w:eastAsia="Yu Mincho"/>
          <w:sz w:val="21"/>
          <w:szCs w:val="21"/>
          <w:lang w:eastAsia="ja-JP"/>
        </w:rPr>
        <w:t>[</w:t>
      </w:r>
      <w:r w:rsidR="00C301C0">
        <w:rPr>
          <w:rFonts w:eastAsia="Yu Mincho"/>
          <w:sz w:val="21"/>
          <w:szCs w:val="21"/>
          <w:lang w:eastAsia="ja-JP"/>
        </w:rPr>
        <w:t>3</w:t>
      </w:r>
      <w:r w:rsidRPr="00EC29AF">
        <w:rPr>
          <w:rFonts w:eastAsia="Yu Mincho"/>
          <w:sz w:val="21"/>
          <w:szCs w:val="21"/>
          <w:lang w:eastAsia="ja-JP"/>
        </w:rPr>
        <w:t xml:space="preserve">] R4-1906829, </w:t>
      </w:r>
      <w:r w:rsidRPr="00EC29AF">
        <w:rPr>
          <w:sz w:val="21"/>
          <w:szCs w:val="21"/>
        </w:rPr>
        <w:t xml:space="preserve">On 2D NR FR1 MPAC Implementations, </w:t>
      </w:r>
      <w:r w:rsidRPr="00EC29AF">
        <w:rPr>
          <w:rFonts w:eastAsia="Yu Mincho"/>
          <w:sz w:val="21"/>
          <w:szCs w:val="21"/>
          <w:lang w:eastAsia="ja-JP"/>
        </w:rPr>
        <w:t>3GPP RAN4#91, May 2019</w:t>
      </w:r>
    </w:p>
    <w:p w14:paraId="615D0FF3" w14:textId="24B3BDC0" w:rsidR="000B69AA" w:rsidRDefault="000B69AA" w:rsidP="000B69AA">
      <w:pPr>
        <w:rPr>
          <w:rFonts w:eastAsia="Yu Mincho"/>
          <w:sz w:val="21"/>
          <w:szCs w:val="21"/>
          <w:lang w:eastAsia="ja-JP"/>
        </w:rPr>
      </w:pPr>
      <w:r>
        <w:rPr>
          <w:rFonts w:eastAsia="Yu Mincho"/>
          <w:sz w:val="21"/>
          <w:szCs w:val="21"/>
          <w:lang w:eastAsia="ja-JP"/>
        </w:rPr>
        <w:t>[</w:t>
      </w:r>
      <w:r w:rsidR="00C301C0">
        <w:rPr>
          <w:rFonts w:eastAsia="Yu Mincho"/>
          <w:sz w:val="21"/>
          <w:szCs w:val="21"/>
          <w:lang w:eastAsia="ja-JP"/>
        </w:rPr>
        <w:t>4</w:t>
      </w:r>
      <w:r w:rsidRPr="00EC29AF">
        <w:rPr>
          <w:rFonts w:eastAsia="Yu Mincho"/>
          <w:sz w:val="21"/>
          <w:szCs w:val="21"/>
          <w:lang w:eastAsia="ja-JP"/>
        </w:rPr>
        <w:t>] R4-1900</w:t>
      </w:r>
      <w:r w:rsidRPr="00EC29AF">
        <w:rPr>
          <w:sz w:val="21"/>
          <w:szCs w:val="21"/>
        </w:rPr>
        <w:t xml:space="preserve">498, </w:t>
      </w:r>
      <w:bookmarkStart w:id="1" w:name="_Hlk1055940"/>
      <w:r w:rsidRPr="00EC29AF">
        <w:rPr>
          <w:sz w:val="21"/>
          <w:szCs w:val="21"/>
        </w:rPr>
        <w:t>3D MPAC System Proposal for FR1 NR M</w:t>
      </w:r>
      <w:r w:rsidRPr="00EC29AF">
        <w:rPr>
          <w:rFonts w:eastAsia="Yu Mincho"/>
          <w:sz w:val="21"/>
          <w:szCs w:val="21"/>
          <w:lang w:eastAsia="ja-JP"/>
        </w:rPr>
        <w:t>IMO OTA Testing</w:t>
      </w:r>
      <w:bookmarkEnd w:id="1"/>
      <w:r w:rsidRPr="00EC29AF">
        <w:rPr>
          <w:rFonts w:eastAsia="Yu Mincho"/>
          <w:sz w:val="21"/>
          <w:szCs w:val="21"/>
          <w:lang w:eastAsia="ja-JP"/>
        </w:rPr>
        <w:t>, 3GPP WG4#90, Mar 2019</w:t>
      </w:r>
    </w:p>
    <w:p w14:paraId="1B400C7E" w14:textId="1E83345C" w:rsidR="000B69AA" w:rsidRDefault="000B69AA" w:rsidP="000B69AA">
      <w:pPr>
        <w:rPr>
          <w:rFonts w:eastAsia="Yu Mincho"/>
          <w:sz w:val="21"/>
          <w:szCs w:val="21"/>
          <w:lang w:eastAsia="ja-JP"/>
        </w:rPr>
      </w:pPr>
      <w:r>
        <w:rPr>
          <w:rFonts w:eastAsia="Yu Mincho"/>
          <w:sz w:val="21"/>
          <w:szCs w:val="21"/>
          <w:lang w:eastAsia="ja-JP"/>
        </w:rPr>
        <w:t>[</w:t>
      </w:r>
      <w:r w:rsidR="00C301C0">
        <w:rPr>
          <w:rFonts w:eastAsia="Yu Mincho"/>
          <w:sz w:val="21"/>
          <w:szCs w:val="21"/>
          <w:lang w:eastAsia="ja-JP"/>
        </w:rPr>
        <w:t>5</w:t>
      </w:r>
      <w:r w:rsidRPr="00EC29AF">
        <w:rPr>
          <w:rFonts w:eastAsia="Yu Mincho"/>
          <w:sz w:val="21"/>
          <w:szCs w:val="21"/>
          <w:lang w:eastAsia="ja-JP"/>
        </w:rPr>
        <w:t>] R4-1905695, Discussion on probe placement for FR1 MPAC, 3GPP RAN4#91, May 2019</w:t>
      </w:r>
    </w:p>
    <w:p w14:paraId="2156FE02" w14:textId="2A940DC3" w:rsidR="000B69AA" w:rsidRPr="000B69AA" w:rsidRDefault="000B69AA" w:rsidP="000B69AA">
      <w:pPr>
        <w:rPr>
          <w:sz w:val="21"/>
          <w:szCs w:val="21"/>
        </w:rPr>
      </w:pPr>
      <w:r w:rsidRPr="00A1746D">
        <w:rPr>
          <w:rFonts w:hint="eastAsia"/>
          <w:sz w:val="21"/>
          <w:szCs w:val="21"/>
        </w:rPr>
        <w:t>[</w:t>
      </w:r>
      <w:r w:rsidR="00C301C0">
        <w:rPr>
          <w:sz w:val="21"/>
          <w:szCs w:val="21"/>
        </w:rPr>
        <w:t>6</w:t>
      </w:r>
      <w:r w:rsidRPr="00A1746D">
        <w:rPr>
          <w:rFonts w:hint="eastAsia"/>
          <w:sz w:val="21"/>
          <w:szCs w:val="21"/>
        </w:rPr>
        <w:t>]</w:t>
      </w:r>
      <w:r w:rsidRPr="00A1746D">
        <w:rPr>
          <w:sz w:val="21"/>
          <w:szCs w:val="21"/>
        </w:rPr>
        <w:t xml:space="preserve"> CTIA, Test Plan for 2x2 Downlink MIMO and Transmit Diversity Over-the-Air Performance</w:t>
      </w:r>
    </w:p>
    <w:p w14:paraId="4A39D516" w14:textId="7466E60A" w:rsidR="000B69AA" w:rsidRDefault="000B69AA" w:rsidP="000B69AA">
      <w:pPr>
        <w:rPr>
          <w:rFonts w:eastAsia="Yu Mincho"/>
          <w:sz w:val="21"/>
          <w:szCs w:val="21"/>
          <w:lang w:eastAsia="ja-JP"/>
        </w:rPr>
      </w:pPr>
      <w:r>
        <w:rPr>
          <w:rFonts w:eastAsia="Yu Mincho"/>
          <w:sz w:val="21"/>
          <w:szCs w:val="21"/>
          <w:lang w:eastAsia="ja-JP"/>
        </w:rPr>
        <w:t>[</w:t>
      </w:r>
      <w:r w:rsidR="00C301C0">
        <w:rPr>
          <w:rFonts w:eastAsia="Yu Mincho"/>
          <w:sz w:val="21"/>
          <w:szCs w:val="21"/>
          <w:lang w:eastAsia="ja-JP"/>
        </w:rPr>
        <w:t>7</w:t>
      </w:r>
      <w:r w:rsidRPr="00EC29AF">
        <w:rPr>
          <w:rFonts w:eastAsia="Yu Mincho"/>
          <w:sz w:val="21"/>
          <w:szCs w:val="21"/>
          <w:lang w:eastAsia="ja-JP"/>
        </w:rPr>
        <w:t>] T. Laitinen, P. Kyösti, J. Nuutinen and P. Vainikainen, "On the number of OTA antenna elements for plane-wave synthesis in a MIMO-OTA test system involving a circular antenna array," Proceedings of the Fourth European Conference on Antennas and Propagation, Barcelona, 2010, pp. 1-5.</w:t>
      </w:r>
      <w:r w:rsidRPr="00EC29AF">
        <w:rPr>
          <w:rFonts w:eastAsia="Yu Mincho"/>
          <w:sz w:val="21"/>
          <w:szCs w:val="21"/>
          <w:lang w:eastAsia="ja-JP"/>
        </w:rPr>
        <w:tab/>
      </w:r>
    </w:p>
    <w:p w14:paraId="5D54904B" w14:textId="77777777" w:rsidR="000B69AA" w:rsidRPr="004F5A5B" w:rsidRDefault="000B69AA" w:rsidP="000B69AA">
      <w:pPr>
        <w:rPr>
          <w:rFonts w:eastAsia="Yu Mincho"/>
          <w:lang w:eastAsia="ja-JP"/>
        </w:rPr>
      </w:pPr>
    </w:p>
    <w:p w14:paraId="103063CB" w14:textId="77777777" w:rsidR="000B69AA" w:rsidRPr="00FC52A1" w:rsidRDefault="000B69AA" w:rsidP="000B69AA">
      <w:pPr>
        <w:rPr>
          <w:rFonts w:eastAsia="Yu Mincho"/>
          <w:lang w:eastAsia="ja-JP"/>
        </w:rPr>
      </w:pPr>
    </w:p>
    <w:p w14:paraId="1A66DB7B" w14:textId="77777777" w:rsidR="00195D7C" w:rsidRDefault="00195D7C" w:rsidP="00964985">
      <w:pPr>
        <w:jc w:val="both"/>
        <w:rPr>
          <w:rFonts w:cs="Times New Roman"/>
        </w:rPr>
      </w:pPr>
    </w:p>
    <w:p w14:paraId="76FECC94" w14:textId="77777777" w:rsidR="00195D7C" w:rsidRDefault="00195D7C" w:rsidP="00964985">
      <w:pPr>
        <w:jc w:val="both"/>
        <w:rPr>
          <w:rFonts w:cs="Times New Roman"/>
        </w:rPr>
      </w:pPr>
    </w:p>
    <w:p w14:paraId="27FB543C" w14:textId="77777777" w:rsidR="00195D7C" w:rsidRDefault="00195D7C" w:rsidP="00964985">
      <w:pPr>
        <w:jc w:val="both"/>
        <w:rPr>
          <w:rFonts w:cs="Times New Roman"/>
        </w:rPr>
      </w:pPr>
    </w:p>
    <w:p w14:paraId="6FDB4F0C" w14:textId="77777777" w:rsidR="00195D7C" w:rsidRDefault="00195D7C" w:rsidP="00964985">
      <w:pPr>
        <w:jc w:val="both"/>
        <w:rPr>
          <w:rFonts w:cs="Times New Roman"/>
        </w:rPr>
      </w:pPr>
    </w:p>
    <w:p w14:paraId="4B74639D" w14:textId="77777777" w:rsidR="00195D7C" w:rsidRDefault="00195D7C" w:rsidP="00964985">
      <w:pPr>
        <w:jc w:val="both"/>
        <w:rPr>
          <w:rFonts w:cs="Times New Roman"/>
        </w:rPr>
      </w:pPr>
    </w:p>
    <w:p w14:paraId="4B1E595F" w14:textId="77777777" w:rsidR="00195D7C" w:rsidRDefault="00195D7C" w:rsidP="00964985">
      <w:pPr>
        <w:jc w:val="both"/>
        <w:rPr>
          <w:rFonts w:cs="Times New Roman"/>
        </w:rPr>
      </w:pPr>
    </w:p>
    <w:p w14:paraId="66577B75" w14:textId="77777777" w:rsidR="00195D7C" w:rsidRDefault="00195D7C" w:rsidP="00964985">
      <w:pPr>
        <w:jc w:val="both"/>
        <w:rPr>
          <w:rFonts w:cs="Times New Roman"/>
        </w:rPr>
      </w:pPr>
    </w:p>
    <w:p w14:paraId="45283190" w14:textId="77777777" w:rsidR="00195D7C" w:rsidRDefault="00195D7C" w:rsidP="00964985">
      <w:pPr>
        <w:jc w:val="both"/>
        <w:rPr>
          <w:rFonts w:cs="Times New Roman"/>
        </w:rPr>
      </w:pPr>
    </w:p>
    <w:p w14:paraId="32023708" w14:textId="77777777" w:rsidR="00195D7C" w:rsidRDefault="00195D7C" w:rsidP="00964985">
      <w:pPr>
        <w:jc w:val="both"/>
        <w:rPr>
          <w:rFonts w:cs="Times New Roman"/>
        </w:rPr>
      </w:pPr>
    </w:p>
    <w:p w14:paraId="1A05FFF5" w14:textId="77777777" w:rsidR="00195D7C" w:rsidRDefault="00195D7C" w:rsidP="00964985">
      <w:pPr>
        <w:jc w:val="both"/>
        <w:rPr>
          <w:rFonts w:cs="Times New Roman"/>
        </w:rPr>
      </w:pPr>
    </w:p>
    <w:p w14:paraId="0DC50552" w14:textId="77777777" w:rsidR="00195D7C" w:rsidRDefault="00195D7C" w:rsidP="00964985">
      <w:pPr>
        <w:jc w:val="both"/>
        <w:rPr>
          <w:rFonts w:cs="Times New Roman"/>
        </w:rPr>
      </w:pPr>
    </w:p>
    <w:sectPr w:rsidR="00195D7C" w:rsidSect="00C85B11">
      <w:pgSz w:w="12240" w:h="15840"/>
      <w:pgMar w:top="1080" w:right="1080" w:bottom="1440" w:left="108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0A5B4" w14:textId="77777777" w:rsidR="00763039" w:rsidRDefault="00763039" w:rsidP="00DD3B2C">
      <w:r>
        <w:separator/>
      </w:r>
    </w:p>
  </w:endnote>
  <w:endnote w:type="continuationSeparator" w:id="0">
    <w:p w14:paraId="17E06E1F" w14:textId="77777777" w:rsidR="00763039" w:rsidRDefault="00763039" w:rsidP="00DD3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 Light"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30815" w14:textId="77777777" w:rsidR="00763039" w:rsidRDefault="00763039" w:rsidP="00DD3B2C">
      <w:r>
        <w:separator/>
      </w:r>
    </w:p>
  </w:footnote>
  <w:footnote w:type="continuationSeparator" w:id="0">
    <w:p w14:paraId="6EED73CF" w14:textId="77777777" w:rsidR="00763039" w:rsidRDefault="00763039" w:rsidP="00DD3B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390"/>
        </w:tabs>
        <w:ind w:left="390" w:hanging="420"/>
      </w:pPr>
    </w:lvl>
    <w:lvl w:ilvl="2">
      <w:start w:val="1"/>
      <w:numFmt w:val="decimalEnclosedCircle"/>
      <w:lvlText w:val="%3"/>
      <w:lvlJc w:val="left"/>
      <w:pPr>
        <w:tabs>
          <w:tab w:val="num" w:pos="810"/>
        </w:tabs>
        <w:ind w:left="810" w:hanging="420"/>
      </w:pPr>
    </w:lvl>
    <w:lvl w:ilvl="3">
      <w:start w:val="1"/>
      <w:numFmt w:val="decimal"/>
      <w:lvlText w:val="%4."/>
      <w:lvlJc w:val="left"/>
      <w:pPr>
        <w:tabs>
          <w:tab w:val="num" w:pos="1230"/>
        </w:tabs>
        <w:ind w:left="1230" w:hanging="420"/>
      </w:pPr>
    </w:lvl>
    <w:lvl w:ilvl="4">
      <w:start w:val="1"/>
      <w:numFmt w:val="aiueoFullWidth"/>
      <w:lvlText w:val="(%5)"/>
      <w:lvlJc w:val="left"/>
      <w:pPr>
        <w:tabs>
          <w:tab w:val="num" w:pos="1650"/>
        </w:tabs>
        <w:ind w:left="1650" w:hanging="420"/>
      </w:pPr>
    </w:lvl>
    <w:lvl w:ilvl="5">
      <w:start w:val="1"/>
      <w:numFmt w:val="decimalEnclosedCircle"/>
      <w:lvlText w:val="%6"/>
      <w:lvlJc w:val="left"/>
      <w:pPr>
        <w:tabs>
          <w:tab w:val="num" w:pos="2070"/>
        </w:tabs>
        <w:ind w:left="2070" w:hanging="420"/>
      </w:pPr>
    </w:lvl>
    <w:lvl w:ilvl="6">
      <w:start w:val="1"/>
      <w:numFmt w:val="decimal"/>
      <w:lvlText w:val="%7."/>
      <w:lvlJc w:val="left"/>
      <w:pPr>
        <w:tabs>
          <w:tab w:val="num" w:pos="2490"/>
        </w:tabs>
        <w:ind w:left="2490" w:hanging="420"/>
      </w:pPr>
    </w:lvl>
    <w:lvl w:ilvl="7">
      <w:start w:val="1"/>
      <w:numFmt w:val="aiueoFullWidth"/>
      <w:lvlText w:val="(%8)"/>
      <w:lvlJc w:val="left"/>
      <w:pPr>
        <w:tabs>
          <w:tab w:val="num" w:pos="2910"/>
        </w:tabs>
        <w:ind w:left="2910" w:hanging="420"/>
      </w:pPr>
    </w:lvl>
    <w:lvl w:ilvl="8">
      <w:start w:val="1"/>
      <w:numFmt w:val="decimalEnclosedCircle"/>
      <w:lvlText w:val="%9"/>
      <w:lvlJc w:val="left"/>
      <w:pPr>
        <w:tabs>
          <w:tab w:val="num" w:pos="3330"/>
        </w:tabs>
        <w:ind w:left="3330" w:hanging="420"/>
      </w:pPr>
    </w:lvl>
  </w:abstractNum>
  <w:abstractNum w:abstractNumId="2" w15:restartNumberingAfterBreak="0">
    <w:nsid w:val="2A9B4976"/>
    <w:multiLevelType w:val="multilevel"/>
    <w:tmpl w:val="9776171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  <w:lang w:val="en-US"/>
      </w:rPr>
    </w:lvl>
    <w:lvl w:ilvl="1">
      <w:start w:val="1"/>
      <w:numFmt w:val="decimal"/>
      <w:pStyle w:val="Heading2"/>
      <w:isLgl/>
      <w:lvlText w:val="%1.%2"/>
      <w:lvlJc w:val="left"/>
      <w:pPr>
        <w:ind w:left="1288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323B338C"/>
    <w:multiLevelType w:val="hybridMultilevel"/>
    <w:tmpl w:val="851287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02E"/>
    <w:rsid w:val="00007FA5"/>
    <w:rsid w:val="000B69AA"/>
    <w:rsid w:val="000E74FD"/>
    <w:rsid w:val="00120929"/>
    <w:rsid w:val="001379F5"/>
    <w:rsid w:val="00164222"/>
    <w:rsid w:val="00195D7C"/>
    <w:rsid w:val="001B3048"/>
    <w:rsid w:val="002303B0"/>
    <w:rsid w:val="00234B9C"/>
    <w:rsid w:val="002916B7"/>
    <w:rsid w:val="002D1E31"/>
    <w:rsid w:val="002D5BB0"/>
    <w:rsid w:val="0032063B"/>
    <w:rsid w:val="00334DB6"/>
    <w:rsid w:val="00410B8B"/>
    <w:rsid w:val="00484AE5"/>
    <w:rsid w:val="004C0B51"/>
    <w:rsid w:val="00526447"/>
    <w:rsid w:val="00527787"/>
    <w:rsid w:val="005A6C2A"/>
    <w:rsid w:val="005B64BE"/>
    <w:rsid w:val="005D4450"/>
    <w:rsid w:val="00676B9F"/>
    <w:rsid w:val="006B7D2F"/>
    <w:rsid w:val="006C32E6"/>
    <w:rsid w:val="00717646"/>
    <w:rsid w:val="00720699"/>
    <w:rsid w:val="00726BC3"/>
    <w:rsid w:val="00763039"/>
    <w:rsid w:val="007A3ED8"/>
    <w:rsid w:val="007C58F4"/>
    <w:rsid w:val="0083194C"/>
    <w:rsid w:val="008A273E"/>
    <w:rsid w:val="008D1877"/>
    <w:rsid w:val="00964985"/>
    <w:rsid w:val="0097535B"/>
    <w:rsid w:val="0099302E"/>
    <w:rsid w:val="009E2B5A"/>
    <w:rsid w:val="00A475D8"/>
    <w:rsid w:val="00AC6503"/>
    <w:rsid w:val="00BB04CD"/>
    <w:rsid w:val="00C301C0"/>
    <w:rsid w:val="00C85B11"/>
    <w:rsid w:val="00C96788"/>
    <w:rsid w:val="00CA6927"/>
    <w:rsid w:val="00CC3777"/>
    <w:rsid w:val="00CD53F0"/>
    <w:rsid w:val="00D2354E"/>
    <w:rsid w:val="00D32494"/>
    <w:rsid w:val="00D40BFA"/>
    <w:rsid w:val="00D41DB2"/>
    <w:rsid w:val="00D810CE"/>
    <w:rsid w:val="00D83F2F"/>
    <w:rsid w:val="00DB4DD0"/>
    <w:rsid w:val="00DD3B2C"/>
    <w:rsid w:val="00DF62EB"/>
    <w:rsid w:val="00E07EF6"/>
    <w:rsid w:val="00E156EC"/>
    <w:rsid w:val="00E216DF"/>
    <w:rsid w:val="00E335A6"/>
    <w:rsid w:val="00E65F9D"/>
    <w:rsid w:val="00E85129"/>
    <w:rsid w:val="00E948FD"/>
    <w:rsid w:val="00EA5E45"/>
    <w:rsid w:val="00F10EBA"/>
    <w:rsid w:val="00F81856"/>
    <w:rsid w:val="00F945FA"/>
    <w:rsid w:val="00FB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1C2452"/>
  <w14:defaultImageDpi w14:val="300"/>
  <w15:docId w15:val="{153C680B-89D6-EF48-BAEE-E529D0F92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301C0"/>
    <w:rPr>
      <w:rFonts w:ascii="Times New Roman" w:hAnsi="Times New Roman"/>
    </w:rPr>
  </w:style>
  <w:style w:type="paragraph" w:styleId="Heading1">
    <w:name w:val="heading 1"/>
    <w:next w:val="Normal"/>
    <w:link w:val="Heading1Char1"/>
    <w:qFormat/>
    <w:rsid w:val="00A475D8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475D8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val="en-US"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A475D8"/>
    <w:pPr>
      <w:numPr>
        <w:ilvl w:val="2"/>
      </w:numPr>
      <w:spacing w:before="300"/>
      <w:outlineLvl w:val="2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302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02E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993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D3B2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B2C"/>
  </w:style>
  <w:style w:type="paragraph" w:styleId="Footer">
    <w:name w:val="footer"/>
    <w:basedOn w:val="Normal"/>
    <w:link w:val="FooterChar"/>
    <w:uiPriority w:val="99"/>
    <w:unhideWhenUsed/>
    <w:rsid w:val="00DD3B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B2C"/>
  </w:style>
  <w:style w:type="character" w:customStyle="1" w:styleId="Heading1Char">
    <w:name w:val="Heading 1 Char"/>
    <w:basedOn w:val="DefaultParagraphFont"/>
    <w:uiPriority w:val="9"/>
    <w:rsid w:val="00A475D8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475D8"/>
    <w:rPr>
      <w:rFonts w:ascii="Arial" w:eastAsia="Times New Roman" w:hAnsi="Arial" w:cs="Times New Roman"/>
      <w:szCs w:val="20"/>
      <w:lang w:eastAsia="ja-JP" w:bidi="hi-IN"/>
    </w:rPr>
  </w:style>
  <w:style w:type="character" w:customStyle="1" w:styleId="Heading3Char">
    <w:name w:val="Heading 3 Char"/>
    <w:basedOn w:val="DefaultParagraphFont"/>
    <w:link w:val="Heading3"/>
    <w:rsid w:val="00A475D8"/>
    <w:rPr>
      <w:rFonts w:ascii="Arial" w:eastAsia="Times New Roman" w:hAnsi="Arial" w:cs="Times New Roman"/>
      <w:sz w:val="22"/>
      <w:szCs w:val="20"/>
      <w:lang w:eastAsia="ja-JP" w:bidi="hi-IN"/>
    </w:rPr>
  </w:style>
  <w:style w:type="character" w:customStyle="1" w:styleId="Heading1Char1">
    <w:name w:val="Heading 1 Char1"/>
    <w:link w:val="Heading1"/>
    <w:rsid w:val="00A475D8"/>
    <w:rPr>
      <w:rFonts w:ascii="Arial" w:eastAsia="SimSun" w:hAnsi="Arial" w:cs="Times New Roman"/>
      <w:sz w:val="36"/>
      <w:szCs w:val="20"/>
      <w:lang w:val="en-GB"/>
    </w:rPr>
  </w:style>
  <w:style w:type="paragraph" w:styleId="List2">
    <w:name w:val="List 2"/>
    <w:basedOn w:val="List"/>
    <w:rsid w:val="00DB4DD0"/>
    <w:pPr>
      <w:ind w:left="851"/>
    </w:pPr>
  </w:style>
  <w:style w:type="paragraph" w:styleId="List3">
    <w:name w:val="List 3"/>
    <w:basedOn w:val="List2"/>
    <w:rsid w:val="00DB4DD0"/>
    <w:pPr>
      <w:ind w:left="1135"/>
    </w:pPr>
  </w:style>
  <w:style w:type="paragraph" w:styleId="List4">
    <w:name w:val="List 4"/>
    <w:basedOn w:val="List3"/>
    <w:rsid w:val="00DB4DD0"/>
    <w:pPr>
      <w:ind w:left="1418"/>
    </w:pPr>
  </w:style>
  <w:style w:type="paragraph" w:styleId="List">
    <w:name w:val="List"/>
    <w:basedOn w:val="Normal"/>
    <w:rsid w:val="00DB4DD0"/>
    <w:pPr>
      <w:ind w:left="568" w:hanging="284"/>
    </w:pPr>
    <w:rPr>
      <w:rFonts w:eastAsia="Times New Roman" w:cs="Times New Roman"/>
    </w:rPr>
  </w:style>
  <w:style w:type="character" w:styleId="Hyperlink">
    <w:name w:val="Hyperlink"/>
    <w:uiPriority w:val="99"/>
    <w:rsid w:val="00F945FA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649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49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4985"/>
    <w:rPr>
      <w:sz w:val="20"/>
      <w:szCs w:val="20"/>
    </w:rPr>
  </w:style>
  <w:style w:type="paragraph" w:customStyle="1" w:styleId="p1">
    <w:name w:val="p1"/>
    <w:basedOn w:val="Normal"/>
    <w:rsid w:val="00195D7C"/>
    <w:rPr>
      <w:rFonts w:ascii="Helvetica Neue" w:hAnsi="Helvetica Neue" w:cs="Times New Roman"/>
      <w:sz w:val="18"/>
      <w:szCs w:val="18"/>
    </w:rPr>
  </w:style>
  <w:style w:type="character" w:customStyle="1" w:styleId="apple-converted-space">
    <w:name w:val="apple-converted-space"/>
    <w:basedOn w:val="DefaultParagraphFont"/>
    <w:rsid w:val="00195D7C"/>
  </w:style>
  <w:style w:type="paragraph" w:styleId="ListParagraph">
    <w:name w:val="List Paragraph"/>
    <w:basedOn w:val="Normal"/>
    <w:uiPriority w:val="34"/>
    <w:qFormat/>
    <w:rsid w:val="00720699"/>
    <w:pPr>
      <w:ind w:left="720"/>
      <w:contextualSpacing/>
    </w:pPr>
  </w:style>
  <w:style w:type="paragraph" w:customStyle="1" w:styleId="CH">
    <w:name w:val="CH"/>
    <w:basedOn w:val="Normal"/>
    <w:rsid w:val="00E85129"/>
    <w:pPr>
      <w:tabs>
        <w:tab w:val="left" w:pos="2268"/>
        <w:tab w:val="right" w:pos="7920"/>
        <w:tab w:val="right" w:pos="9639"/>
      </w:tabs>
    </w:pPr>
    <w:rPr>
      <w:rFonts w:ascii="Arial" w:eastAsia="Times New Roman" w:hAnsi="Arial" w:cs="Arial"/>
      <w:b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5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Medini Guruprasad</dc:creator>
  <cp:keywords/>
  <dc:description/>
  <cp:lastModifiedBy>Apple Inc.</cp:lastModifiedBy>
  <cp:revision>9</cp:revision>
  <dcterms:created xsi:type="dcterms:W3CDTF">2019-10-02T04:42:00Z</dcterms:created>
  <dcterms:modified xsi:type="dcterms:W3CDTF">2019-10-04T23:07:00Z</dcterms:modified>
</cp:coreProperties>
</file>